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903" w14:textId="77777777" w:rsidR="00C953F0" w:rsidRDefault="00C953F0" w:rsidP="00C953F0">
      <w:pPr>
        <w:ind w:left="-426"/>
        <w:rPr>
          <w:rFonts w:ascii="arialTekst podstawowy)" w:hAnsi="arialTekst podstawowy)"/>
          <w:b/>
          <w:bCs/>
        </w:rPr>
      </w:pPr>
      <w:r w:rsidRPr="0094649F">
        <w:rPr>
          <w:rFonts w:ascii="arialTekst podstawowy)" w:hAnsi="arialTekst podstawowy)"/>
          <w:b/>
          <w:bCs/>
        </w:rPr>
        <w:t xml:space="preserve">Załącznik 1 </w:t>
      </w:r>
    </w:p>
    <w:tbl>
      <w:tblPr>
        <w:tblpPr w:leftFromText="141" w:rightFromText="141" w:vertAnchor="page" w:horzAnchor="margin" w:tblpXSpec="right" w:tblpY="3091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795"/>
        <w:gridCol w:w="634"/>
        <w:gridCol w:w="1074"/>
      </w:tblGrid>
      <w:tr w:rsidR="00786AA6" w14:paraId="4E621FF3" w14:textId="77777777" w:rsidTr="00786AA6">
        <w:trPr>
          <w:trHeight w:val="282"/>
        </w:trPr>
        <w:tc>
          <w:tcPr>
            <w:tcW w:w="583" w:type="dxa"/>
            <w:shd w:val="pct15" w:color="auto" w:fill="auto"/>
          </w:tcPr>
          <w:p w14:paraId="291BD23A" w14:textId="77777777" w:rsidR="00786AA6" w:rsidRDefault="00786AA6" w:rsidP="00786AA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Lp.</w:t>
            </w:r>
          </w:p>
        </w:tc>
        <w:tc>
          <w:tcPr>
            <w:tcW w:w="6795" w:type="dxa"/>
            <w:shd w:val="pct15" w:color="auto" w:fill="auto"/>
          </w:tcPr>
          <w:p w14:paraId="2B5CC494" w14:textId="77777777" w:rsidR="00786AA6" w:rsidRDefault="00786AA6" w:rsidP="00786AA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Opis i wyliczenia</w:t>
            </w:r>
          </w:p>
        </w:tc>
        <w:tc>
          <w:tcPr>
            <w:tcW w:w="634" w:type="dxa"/>
            <w:shd w:val="pct15" w:color="auto" w:fill="auto"/>
          </w:tcPr>
          <w:p w14:paraId="20EE1C83" w14:textId="77777777" w:rsidR="00786AA6" w:rsidRDefault="00786AA6" w:rsidP="00786AA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074" w:type="dxa"/>
            <w:shd w:val="pct15" w:color="auto" w:fill="auto"/>
          </w:tcPr>
          <w:p w14:paraId="69C890A6" w14:textId="77777777" w:rsidR="00786AA6" w:rsidRDefault="00786AA6" w:rsidP="00786AA6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Poszcz.</w:t>
            </w:r>
          </w:p>
        </w:tc>
      </w:tr>
      <w:tr w:rsidR="00786AA6" w14:paraId="424AE3E1" w14:textId="77777777" w:rsidTr="00786AA6">
        <w:trPr>
          <w:trHeight w:val="1477"/>
        </w:trPr>
        <w:tc>
          <w:tcPr>
            <w:tcW w:w="583" w:type="dxa"/>
            <w:shd w:val="clear" w:color="auto" w:fill="auto"/>
          </w:tcPr>
          <w:p w14:paraId="2570797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6795" w:type="dxa"/>
            <w:shd w:val="clear" w:color="auto" w:fill="auto"/>
          </w:tcPr>
          <w:p w14:paraId="66F1331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Ściany budynków jednokondygnacyjnych o wys. do 4,5 m i gr. 25 cm) </w:t>
            </w:r>
          </w:p>
          <w:p w14:paraId="4E428154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– od strony firmy Ponar Lubań</w:t>
            </w:r>
          </w:p>
          <w:p w14:paraId="68684A4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3F69309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257382CF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(2.10*4.00*4)+(2.80*4.56)</w:t>
            </w:r>
          </w:p>
        </w:tc>
        <w:tc>
          <w:tcPr>
            <w:tcW w:w="634" w:type="dxa"/>
            <w:shd w:val="clear" w:color="auto" w:fill="auto"/>
          </w:tcPr>
          <w:p w14:paraId="5B6DFE1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  <w:p w14:paraId="25B894D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533AF1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1AD0BFC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55AE90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</w:tc>
        <w:tc>
          <w:tcPr>
            <w:tcW w:w="1074" w:type="dxa"/>
            <w:shd w:val="clear" w:color="auto" w:fill="auto"/>
          </w:tcPr>
          <w:p w14:paraId="1BAA64F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2EF629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4A724E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B3FCC7E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994F369" w14:textId="3921E8B8" w:rsidR="00786AA6" w:rsidRDefault="00EE3D5D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~ </w:t>
            </w:r>
            <w:r w:rsidR="00786AA6">
              <w:rPr>
                <w:rFonts w:ascii="Arial" w:hAnsi="Arial" w:cs="Arial"/>
                <w:kern w:val="2"/>
                <w:sz w:val="18"/>
                <w:szCs w:val="18"/>
              </w:rPr>
              <w:t>46.368</w:t>
            </w:r>
          </w:p>
        </w:tc>
      </w:tr>
      <w:tr w:rsidR="00786AA6" w14:paraId="6AFBA5B1" w14:textId="77777777" w:rsidTr="00786AA6">
        <w:trPr>
          <w:trHeight w:val="224"/>
        </w:trPr>
        <w:tc>
          <w:tcPr>
            <w:tcW w:w="583" w:type="dxa"/>
            <w:shd w:val="clear" w:color="auto" w:fill="auto"/>
          </w:tcPr>
          <w:p w14:paraId="4E14F55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auto"/>
          </w:tcPr>
          <w:p w14:paraId="151428A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41693F2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7DA9826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786AA6" w14:paraId="6153E2E3" w14:textId="77777777" w:rsidTr="00786AA6">
        <w:trPr>
          <w:trHeight w:val="1349"/>
        </w:trPr>
        <w:tc>
          <w:tcPr>
            <w:tcW w:w="583" w:type="dxa"/>
            <w:shd w:val="clear" w:color="auto" w:fill="auto"/>
          </w:tcPr>
          <w:p w14:paraId="53106B37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6795" w:type="dxa"/>
            <w:shd w:val="clear" w:color="auto" w:fill="auto"/>
          </w:tcPr>
          <w:p w14:paraId="37EDF6D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Ściany budynków jednokondygnacyjnych o wys. do 4,5 m i gr. 25 cm z </w:t>
            </w:r>
          </w:p>
          <w:p w14:paraId="3F22A7F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– od strony ul. Kościuszki</w:t>
            </w:r>
          </w:p>
          <w:p w14:paraId="2F9261C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1DBD1DB4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(1.00*2.00*5)+(2.00*3.60)+(2.00*2.00*7)+(2.00*3.00*14)+</w:t>
            </w:r>
          </w:p>
          <w:p w14:paraId="7B294E24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(4.00*4.00)+(2.00*3.80*5)+(2.50*2.50)+(1.00*0.80)+(1.50*1.80*4)</w:t>
            </w:r>
          </w:p>
        </w:tc>
        <w:tc>
          <w:tcPr>
            <w:tcW w:w="634" w:type="dxa"/>
            <w:shd w:val="clear" w:color="auto" w:fill="auto"/>
          </w:tcPr>
          <w:p w14:paraId="7AA7AD6A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  <w:p w14:paraId="0DB4C2E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AA5FA7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C85E225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7419383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</w:tc>
        <w:tc>
          <w:tcPr>
            <w:tcW w:w="1074" w:type="dxa"/>
            <w:shd w:val="clear" w:color="auto" w:fill="auto"/>
          </w:tcPr>
          <w:p w14:paraId="69C4DBFC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403832C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46FFF8A5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4F2A64F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4BE312C5" w14:textId="64E9B0EF" w:rsidR="00786AA6" w:rsidRDefault="00EE3D5D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~ </w:t>
            </w:r>
            <w:r w:rsidR="00786AA6">
              <w:rPr>
                <w:rFonts w:ascii="Arial" w:hAnsi="Arial" w:cs="Arial"/>
                <w:kern w:val="2"/>
                <w:sz w:val="18"/>
                <w:szCs w:val="18"/>
              </w:rPr>
              <w:t>201.050</w:t>
            </w:r>
          </w:p>
        </w:tc>
      </w:tr>
      <w:tr w:rsidR="00786AA6" w14:paraId="0962AD6E" w14:textId="77777777" w:rsidTr="00786AA6">
        <w:trPr>
          <w:trHeight w:val="135"/>
        </w:trPr>
        <w:tc>
          <w:tcPr>
            <w:tcW w:w="583" w:type="dxa"/>
            <w:shd w:val="clear" w:color="auto" w:fill="auto"/>
          </w:tcPr>
          <w:p w14:paraId="6A33F7B4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auto"/>
          </w:tcPr>
          <w:p w14:paraId="66B29B0A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6CF2C8F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3915838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786AA6" w14:paraId="0BC91ED6" w14:textId="77777777" w:rsidTr="00786AA6">
        <w:trPr>
          <w:trHeight w:val="995"/>
        </w:trPr>
        <w:tc>
          <w:tcPr>
            <w:tcW w:w="583" w:type="dxa"/>
            <w:shd w:val="clear" w:color="auto" w:fill="auto"/>
          </w:tcPr>
          <w:p w14:paraId="29A405F7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6795" w:type="dxa"/>
            <w:shd w:val="clear" w:color="auto" w:fill="auto"/>
          </w:tcPr>
          <w:p w14:paraId="1485A6A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Ściany budynków jednokondygnacyjnych o wys. do 4,5 m i gr. 25 cm z</w:t>
            </w:r>
          </w:p>
          <w:p w14:paraId="6656366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– byłe bramy wjazdowe / przód</w:t>
            </w:r>
          </w:p>
          <w:p w14:paraId="14728F19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9E87EF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75B64C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(3.50*4.5*15)+(1.90*3.00)+(10.00*3.00)</w:t>
            </w:r>
          </w:p>
          <w:p w14:paraId="4836161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5DFA242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  <w:p w14:paraId="6048F38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9B397AC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29CE9793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599A01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</w:tc>
        <w:tc>
          <w:tcPr>
            <w:tcW w:w="1074" w:type="dxa"/>
            <w:shd w:val="clear" w:color="auto" w:fill="auto"/>
          </w:tcPr>
          <w:p w14:paraId="219E98D3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C5998D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4484C4F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14A4705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3771E11" w14:textId="7435B5B6" w:rsidR="00786AA6" w:rsidRDefault="00EE3D5D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~ </w:t>
            </w:r>
            <w:r w:rsidR="00786AA6">
              <w:rPr>
                <w:rFonts w:ascii="Arial" w:hAnsi="Arial" w:cs="Arial"/>
                <w:kern w:val="2"/>
                <w:sz w:val="18"/>
                <w:szCs w:val="18"/>
              </w:rPr>
              <w:t>266.490</w:t>
            </w:r>
          </w:p>
        </w:tc>
      </w:tr>
      <w:tr w:rsidR="00786AA6" w14:paraId="4062AC20" w14:textId="77777777" w:rsidTr="00786AA6">
        <w:trPr>
          <w:trHeight w:val="291"/>
        </w:trPr>
        <w:tc>
          <w:tcPr>
            <w:tcW w:w="583" w:type="dxa"/>
            <w:shd w:val="clear" w:color="auto" w:fill="auto"/>
          </w:tcPr>
          <w:p w14:paraId="3DB0B51C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auto"/>
          </w:tcPr>
          <w:p w14:paraId="3F20C3F2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6709ED68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02E5AE77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786AA6" w14:paraId="063DC3F5" w14:textId="77777777" w:rsidTr="00786AA6">
        <w:trPr>
          <w:trHeight w:val="1183"/>
        </w:trPr>
        <w:tc>
          <w:tcPr>
            <w:tcW w:w="583" w:type="dxa"/>
            <w:shd w:val="clear" w:color="auto" w:fill="auto"/>
          </w:tcPr>
          <w:p w14:paraId="2472178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6795" w:type="dxa"/>
            <w:shd w:val="clear" w:color="auto" w:fill="auto"/>
          </w:tcPr>
          <w:p w14:paraId="47FC6C1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Ściany budynków jednokondygnacyjnych o wys. do 4,5 m i gr. 25 cm </w:t>
            </w:r>
          </w:p>
          <w:p w14:paraId="39CC232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– między budynkami</w:t>
            </w:r>
          </w:p>
          <w:p w14:paraId="676D2C63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24CCC05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73BD7E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(1.40*1.10)+(1.90*3.00)+(10.00*3.00)</w:t>
            </w:r>
          </w:p>
        </w:tc>
        <w:tc>
          <w:tcPr>
            <w:tcW w:w="634" w:type="dxa"/>
            <w:shd w:val="clear" w:color="auto" w:fill="auto"/>
          </w:tcPr>
          <w:p w14:paraId="0DD6649B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  <w:p w14:paraId="74DE3DCF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CF6348D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C4AAC8F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7CAD1A7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</w:tc>
        <w:tc>
          <w:tcPr>
            <w:tcW w:w="1074" w:type="dxa"/>
            <w:shd w:val="clear" w:color="auto" w:fill="auto"/>
          </w:tcPr>
          <w:p w14:paraId="7AD9B62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D2CEE4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FBCD436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A25CF9E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79ABC7B" w14:textId="4B88EEBE" w:rsidR="00786AA6" w:rsidRDefault="00EE3D5D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~ </w:t>
            </w:r>
            <w:r w:rsidR="00786AA6">
              <w:rPr>
                <w:rFonts w:ascii="Arial" w:hAnsi="Arial" w:cs="Arial"/>
                <w:kern w:val="2"/>
                <w:sz w:val="18"/>
                <w:szCs w:val="18"/>
              </w:rPr>
              <w:t>37.240</w:t>
            </w:r>
          </w:p>
        </w:tc>
      </w:tr>
      <w:tr w:rsidR="005E7DEC" w14:paraId="0F337C3D" w14:textId="77777777" w:rsidTr="005E7DEC">
        <w:trPr>
          <w:trHeight w:val="480"/>
        </w:trPr>
        <w:tc>
          <w:tcPr>
            <w:tcW w:w="583" w:type="dxa"/>
            <w:shd w:val="clear" w:color="auto" w:fill="auto"/>
          </w:tcPr>
          <w:p w14:paraId="5EA82021" w14:textId="77777777" w:rsidR="005E7DEC" w:rsidRDefault="005E7DEC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auto"/>
          </w:tcPr>
          <w:p w14:paraId="16F2BAB9" w14:textId="77777777" w:rsidR="005E7DEC" w:rsidRDefault="005E7DEC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9BB2F1A" w14:textId="77777777" w:rsidR="005E7DEC" w:rsidRPr="005E7DEC" w:rsidRDefault="005E7DEC" w:rsidP="005E7DEC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E7DEC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RAZEM</w:t>
            </w:r>
          </w:p>
          <w:p w14:paraId="72E5859A" w14:textId="56EE81B4" w:rsidR="005E7DEC" w:rsidRDefault="005E7DEC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5D423F0E" w14:textId="77777777" w:rsidR="005E7DEC" w:rsidRDefault="005E7DEC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A434932" w14:textId="5179DAA5" w:rsidR="005E7DEC" w:rsidRPr="005E7DEC" w:rsidRDefault="005E7DEC" w:rsidP="005E7D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m²</w:t>
            </w:r>
          </w:p>
        </w:tc>
        <w:tc>
          <w:tcPr>
            <w:tcW w:w="1074" w:type="dxa"/>
            <w:shd w:val="clear" w:color="auto" w:fill="auto"/>
          </w:tcPr>
          <w:p w14:paraId="3F2047A9" w14:textId="77777777" w:rsidR="00EE3D5D" w:rsidRDefault="00EE3D5D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25C04DE" w14:textId="5F3BD0F4" w:rsidR="005E7DEC" w:rsidRPr="00EE3D5D" w:rsidRDefault="00EE3D5D" w:rsidP="00786AA6">
            <w:pPr>
              <w:spacing w:after="0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~ </w:t>
            </w:r>
            <w:r w:rsidRPr="00EE3D5D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551,148</w:t>
            </w:r>
          </w:p>
        </w:tc>
      </w:tr>
      <w:tr w:rsidR="00786AA6" w14:paraId="5B604CD6" w14:textId="77777777" w:rsidTr="00786AA6">
        <w:trPr>
          <w:trHeight w:val="291"/>
        </w:trPr>
        <w:tc>
          <w:tcPr>
            <w:tcW w:w="583" w:type="dxa"/>
            <w:shd w:val="clear" w:color="auto" w:fill="auto"/>
          </w:tcPr>
          <w:p w14:paraId="0A93387E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795" w:type="dxa"/>
            <w:shd w:val="clear" w:color="auto" w:fill="auto"/>
          </w:tcPr>
          <w:p w14:paraId="4CEAECE0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14:paraId="6B8E2291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46D102AC" w14:textId="77777777" w:rsidR="00786AA6" w:rsidRDefault="00786AA6" w:rsidP="00786AA6">
            <w:pPr>
              <w:spacing w:after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6EFB124F" w14:textId="7DDF0B7E" w:rsidR="00786AA6" w:rsidRDefault="007F46C0" w:rsidP="00C953F0">
      <w:pPr>
        <w:ind w:left="-426"/>
        <w:rPr>
          <w:rFonts w:ascii="arialTekst podstawowy)" w:hAnsi="arialTekst podstawowy)"/>
        </w:rPr>
      </w:pPr>
      <w:r>
        <w:rPr>
          <w:rFonts w:ascii="arialTekst podstawowy)" w:hAnsi="arialTekst podstawowy)"/>
        </w:rPr>
        <w:t>Orientacyjna p</w:t>
      </w:r>
      <w:r w:rsidR="00786AA6">
        <w:rPr>
          <w:rFonts w:ascii="arialTekst podstawowy)" w:hAnsi="arialTekst podstawowy)"/>
        </w:rPr>
        <w:t>owierzchnia w m</w:t>
      </w:r>
      <w:r w:rsidR="00786AA6">
        <w:rPr>
          <w:rFonts w:ascii="Arial" w:hAnsi="Arial" w:cs="Arial"/>
        </w:rPr>
        <w:t>²</w:t>
      </w:r>
      <w:r w:rsidR="00786AA6">
        <w:rPr>
          <w:rFonts w:ascii="arialTekst podstawowy)" w:hAnsi="arialTekst podstawowy)"/>
        </w:rPr>
        <w:t xml:space="preserve"> do </w:t>
      </w:r>
      <w:r w:rsidR="00786AA6" w:rsidRPr="00786AA6">
        <w:rPr>
          <w:rFonts w:ascii="arialTekst podstawowy)" w:hAnsi="arialTekst podstawowy)"/>
        </w:rPr>
        <w:t>wykonani</w:t>
      </w:r>
      <w:r w:rsidR="00786AA6">
        <w:rPr>
          <w:rFonts w:ascii="arialTekst podstawowy)" w:hAnsi="arialTekst podstawowy)"/>
        </w:rPr>
        <w:t>a</w:t>
      </w:r>
      <w:r w:rsidR="00786AA6" w:rsidRPr="00786AA6">
        <w:rPr>
          <w:rFonts w:ascii="arialTekst podstawowy)" w:hAnsi="arialTekst podstawowy)"/>
        </w:rPr>
        <w:t xml:space="preserve"> trwałych osłon otworów okiennych i drzwiowych w budynku parowozowni wachlarzowej na terenie dawnych ZNTK przy ulicy Gazowej w Lubaniu</w:t>
      </w:r>
      <w:r w:rsidR="00A0485E">
        <w:rPr>
          <w:rFonts w:ascii="arialTekst podstawowy)" w:hAnsi="arialTekst podstawowy)"/>
        </w:rPr>
        <w:t>.</w:t>
      </w:r>
    </w:p>
    <w:p w14:paraId="2399CFE1" w14:textId="77777777" w:rsidR="00786AA6" w:rsidRPr="00786AA6" w:rsidRDefault="00786AA6" w:rsidP="00C953F0">
      <w:pPr>
        <w:ind w:left="-426"/>
        <w:rPr>
          <w:rFonts w:ascii="arialTekst podstawowy)" w:hAnsi="arialTekst podstawowy)"/>
        </w:rPr>
      </w:pPr>
    </w:p>
    <w:p w14:paraId="16071A8B" w14:textId="77777777" w:rsidR="00C953F0" w:rsidRDefault="00C953F0"/>
    <w:sectPr w:rsidR="00C953F0" w:rsidSect="00533D81">
      <w:headerReference w:type="default" r:id="rId6"/>
      <w:footerReference w:type="default" r:id="rId7"/>
      <w:pgSz w:w="11906" w:h="16838"/>
      <w:pgMar w:top="-1759" w:right="1417" w:bottom="719" w:left="1417" w:header="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01E0" w14:textId="77777777" w:rsidR="00197507" w:rsidRDefault="00197507" w:rsidP="00786AA6">
      <w:pPr>
        <w:spacing w:after="0" w:line="240" w:lineRule="auto"/>
      </w:pPr>
      <w:r>
        <w:separator/>
      </w:r>
    </w:p>
  </w:endnote>
  <w:endnote w:type="continuationSeparator" w:id="0">
    <w:p w14:paraId="2B81B06B" w14:textId="77777777" w:rsidR="00197507" w:rsidRDefault="00197507" w:rsidP="0078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Tekst podstawowy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6D63" w14:textId="73C98828" w:rsidR="00215F06" w:rsidRDefault="00C953F0">
    <w:pPr>
      <w:pStyle w:val="Stopka"/>
      <w:ind w:left="-12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4DA71" wp14:editId="5D1E705D">
              <wp:simplePos x="0" y="0"/>
              <wp:positionH relativeFrom="column">
                <wp:posOffset>-670560</wp:posOffset>
              </wp:positionH>
              <wp:positionV relativeFrom="paragraph">
                <wp:posOffset>374015</wp:posOffset>
              </wp:positionV>
              <wp:extent cx="6986270" cy="617855"/>
              <wp:effectExtent l="0" t="2540" r="0" b="0"/>
              <wp:wrapSquare wrapText="bothSides"/>
              <wp:docPr id="147193723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270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B78C7" w14:textId="6FC7B260" w:rsidR="00215F06" w:rsidRDefault="00C953F0" w:rsidP="00A923C7">
                          <w:pPr>
                            <w:jc w:val="center"/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</w:pPr>
                          <w:r w:rsidRPr="00A923C7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086E1D22" wp14:editId="59E98CB4">
                                <wp:extent cx="5760720" cy="59055"/>
                                <wp:effectExtent l="0" t="0" r="0" b="0"/>
                                <wp:docPr id="68954537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59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br/>
                            <w:t>SSEMP S.A.</w:t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0360605F" wp14:editId="49071107">
                                <wp:extent cx="50800" cy="57150"/>
                                <wp:effectExtent l="0" t="0" r="6350" b="0"/>
                                <wp:docPr id="148282882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>u</w:t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>l. Papieża Jana Pawła II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11a</w:t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235DC6C6" wp14:editId="0D95742E">
                                <wp:extent cx="50800" cy="57150"/>
                                <wp:effectExtent l="0" t="0" r="6350" b="0"/>
                                <wp:docPr id="887679838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58-400 Kamienna Góra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5F9F5E7D" wp14:editId="4C46D626">
                                <wp:extent cx="50800" cy="57150"/>
                                <wp:effectExtent l="0" t="0" r="6350" b="0"/>
                                <wp:docPr id="1278456244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tel.: +48 75 645 20 30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7FF8C2F7" wp14:editId="6A1D0912">
                                <wp:extent cx="50800" cy="57150"/>
                                <wp:effectExtent l="0" t="0" r="6350" b="0"/>
                                <wp:docPr id="47234582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fax: +48 7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>5 645 20 33</w:t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055C6A9B" wp14:editId="635A8C58">
                                <wp:extent cx="50800" cy="57150"/>
                                <wp:effectExtent l="0" t="0" r="6350" b="0"/>
                                <wp:docPr id="847055769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www.ssemp.pl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45726CF0" wp14:editId="1F9BC2B1">
                                <wp:extent cx="50800" cy="57150"/>
                                <wp:effectExtent l="0" t="0" r="6350" b="0"/>
                                <wp:docPr id="812557103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1D3F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NIP: 614-14-72-974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br/>
                            <w:t xml:space="preserve">Sąd Rejonowy dla Wrocławia-Fabrycznej we Wrocławiu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51CA089B" wp14:editId="3B1BF497">
                                <wp:extent cx="50800" cy="57150"/>
                                <wp:effectExtent l="0" t="0" r="6350" b="0"/>
                                <wp:docPr id="977063975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IX Wydział Gospodarczy KRS, nr KRS 0000072790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4EB8FED8" wp14:editId="19D54352">
                                <wp:extent cx="50800" cy="57150"/>
                                <wp:effectExtent l="0" t="0" r="6350" b="0"/>
                                <wp:docPr id="197366438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Kapitał zakładowy 11.372.200 zł.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br/>
                            <w:t xml:space="preserve">Kapitał zakładowy został opłacony w całości </w:t>
                          </w:r>
                          <w:r w:rsidRPr="00801D3F">
                            <w:rPr>
                              <w:rFonts w:ascii="Tahoma" w:hAnsi="Tahoma" w:cs="Tahoma"/>
                              <w:noProof/>
                              <w:spacing w:val="-8"/>
                              <w:sz w:val="16"/>
                            </w:rPr>
                            <w:drawing>
                              <wp:inline distT="0" distB="0" distL="0" distR="0" wp14:anchorId="2A158AD3" wp14:editId="4E78B694">
                                <wp:extent cx="50800" cy="57150"/>
                                <wp:effectExtent l="0" t="0" r="6350" b="0"/>
                                <wp:docPr id="90664331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A16663"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 xml:space="preserve">Santander Bank Polska </w:t>
                          </w:r>
                          <w:r>
                            <w:rPr>
                              <w:rFonts w:ascii="Tahoma" w:hAnsi="Tahoma" w:cs="Tahoma"/>
                              <w:spacing w:val="-8"/>
                              <w:sz w:val="16"/>
                            </w:rPr>
                            <w:t>S.A. o/Kamienna Góra 02 1090 1942 0000 0005 1800 9564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4DA7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-52.8pt;margin-top:29.45pt;width:550.1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" stroked="f">
              <v:textbox>
                <w:txbxContent>
                  <w:p w14:paraId="177B78C7" w14:textId="6FC7B260" w:rsidR="00215F06" w:rsidRDefault="00C953F0" w:rsidP="00A923C7">
                    <w:pPr>
                      <w:jc w:val="center"/>
                      <w:rPr>
                        <w:rFonts w:ascii="Tahoma" w:hAnsi="Tahoma" w:cs="Tahoma"/>
                        <w:spacing w:val="-8"/>
                        <w:sz w:val="16"/>
                      </w:rPr>
                    </w:pPr>
                    <w:r w:rsidRPr="00A923C7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086E1D22" wp14:editId="59E98CB4">
                          <wp:extent cx="5760720" cy="59055"/>
                          <wp:effectExtent l="0" t="0" r="0" b="0"/>
                          <wp:docPr id="68954537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59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br/>
                      <w:t>SSEMP S.A.</w:t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0360605F" wp14:editId="49071107">
                          <wp:extent cx="50800" cy="57150"/>
                          <wp:effectExtent l="0" t="0" r="6350" b="0"/>
                          <wp:docPr id="148282882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>u</w:t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>l. Papieża Jana Pawła II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11a</w:t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235DC6C6" wp14:editId="0D95742E">
                          <wp:extent cx="50800" cy="57150"/>
                          <wp:effectExtent l="0" t="0" r="6350" b="0"/>
                          <wp:docPr id="887679838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58-400 Kamienna Góra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5F9F5E7D" wp14:editId="4C46D626">
                          <wp:extent cx="50800" cy="57150"/>
                          <wp:effectExtent l="0" t="0" r="6350" b="0"/>
                          <wp:docPr id="1278456244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tel.: +48 75 645 20 30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7FF8C2F7" wp14:editId="6A1D0912">
                          <wp:extent cx="50800" cy="57150"/>
                          <wp:effectExtent l="0" t="0" r="6350" b="0"/>
                          <wp:docPr id="47234582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fax: +48 7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>5 645 20 33</w:t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055C6A9B" wp14:editId="635A8C58">
                          <wp:extent cx="50800" cy="57150"/>
                          <wp:effectExtent l="0" t="0" r="6350" b="0"/>
                          <wp:docPr id="847055769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www.ssemp.pl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45726CF0" wp14:editId="1F9BC2B1">
                          <wp:extent cx="50800" cy="57150"/>
                          <wp:effectExtent l="0" t="0" r="6350" b="0"/>
                          <wp:docPr id="812557103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1D3F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NIP: 614-14-72-974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br/>
                      <w:t xml:space="preserve">Sąd Rejonowy dla Wrocławia-Fabrycznej we Wrocławiu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51CA089B" wp14:editId="3B1BF497">
                          <wp:extent cx="50800" cy="57150"/>
                          <wp:effectExtent l="0" t="0" r="6350" b="0"/>
                          <wp:docPr id="977063975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IX Wydział Gospodarczy KRS, nr KRS 0000072790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4EB8FED8" wp14:editId="19D54352">
                          <wp:extent cx="50800" cy="57150"/>
                          <wp:effectExtent l="0" t="0" r="6350" b="0"/>
                          <wp:docPr id="197366438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Kapitał zakładowy 11.372.200 zł.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br/>
                      <w:t xml:space="preserve">Kapitał zakładowy został opłacony w całości </w:t>
                    </w:r>
                    <w:r w:rsidRPr="00801D3F">
                      <w:rPr>
                        <w:rFonts w:ascii="Tahoma" w:hAnsi="Tahoma" w:cs="Tahoma"/>
                        <w:noProof/>
                        <w:spacing w:val="-8"/>
                        <w:sz w:val="16"/>
                      </w:rPr>
                      <w:drawing>
                        <wp:inline distT="0" distB="0" distL="0" distR="0" wp14:anchorId="2A158AD3" wp14:editId="4E78B694">
                          <wp:extent cx="50800" cy="57150"/>
                          <wp:effectExtent l="0" t="0" r="6350" b="0"/>
                          <wp:docPr id="90664331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 </w:t>
                    </w:r>
                    <w:r w:rsidRPr="00A16663">
                      <w:rPr>
                        <w:rFonts w:ascii="Tahoma" w:hAnsi="Tahoma" w:cs="Tahoma"/>
                        <w:spacing w:val="-8"/>
                        <w:sz w:val="16"/>
                      </w:rPr>
                      <w:t xml:space="preserve">Santander Bank Polska </w:t>
                    </w:r>
                    <w:r>
                      <w:rPr>
                        <w:rFonts w:ascii="Tahoma" w:hAnsi="Tahoma" w:cs="Tahoma"/>
                        <w:spacing w:val="-8"/>
                        <w:sz w:val="16"/>
                      </w:rPr>
                      <w:t>S.A. o/Kamienna Góra 02 1090 1942 0000 0005 1800 9564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DC06" w14:textId="77777777" w:rsidR="00197507" w:rsidRDefault="00197507" w:rsidP="00786AA6">
      <w:pPr>
        <w:spacing w:after="0" w:line="240" w:lineRule="auto"/>
      </w:pPr>
      <w:r>
        <w:separator/>
      </w:r>
    </w:p>
  </w:footnote>
  <w:footnote w:type="continuationSeparator" w:id="0">
    <w:p w14:paraId="450F8BF0" w14:textId="77777777" w:rsidR="00197507" w:rsidRDefault="00197507" w:rsidP="0078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BD01" w14:textId="6BC755CC" w:rsidR="00215F06" w:rsidRDefault="00215F06">
    <w:pPr>
      <w:pStyle w:val="Nagwek"/>
      <w:ind w:left="-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0"/>
    <w:rsid w:val="00197507"/>
    <w:rsid w:val="00215F06"/>
    <w:rsid w:val="005504B9"/>
    <w:rsid w:val="005E7DEC"/>
    <w:rsid w:val="00626610"/>
    <w:rsid w:val="00786AA6"/>
    <w:rsid w:val="007F46C0"/>
    <w:rsid w:val="00916F6E"/>
    <w:rsid w:val="00A0485E"/>
    <w:rsid w:val="00C953F0"/>
    <w:rsid w:val="00E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88B3"/>
  <w15:chartTrackingRefBased/>
  <w15:docId w15:val="{DEE1FADF-33EC-4E31-B9E7-6F7CE73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F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95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953F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C95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Osmolak</dc:creator>
  <cp:keywords/>
  <dc:description/>
  <cp:lastModifiedBy>Jarosław Osmolak</cp:lastModifiedBy>
  <cp:revision>5</cp:revision>
  <dcterms:created xsi:type="dcterms:W3CDTF">2023-11-20T07:20:00Z</dcterms:created>
  <dcterms:modified xsi:type="dcterms:W3CDTF">2023-11-27T11:15:00Z</dcterms:modified>
</cp:coreProperties>
</file>